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81699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1. Планируемые  результаты: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Учащийся должен 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знать/понимать</w:t>
      </w:r>
      <w:r>
        <w:rPr>
          <w:rFonts w:eastAsia="Calibri"/>
          <w:lang w:eastAsia="en-US"/>
        </w:rPr>
        <w:t xml:space="preserve">: </w:t>
      </w:r>
    </w:p>
    <w:p>
      <w:pPr>
        <w:pStyle w:val="Normal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существо понятия тестов; примеры решения тестовых заданий;</w:t>
      </w:r>
    </w:p>
    <w:p>
      <w:pPr>
        <w:pStyle w:val="Normal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>
      <w:pPr>
        <w:pStyle w:val="Normal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>
      <w:pPr>
        <w:pStyle w:val="Normal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значение математики в повседневной жизни, а также как прикладного инструмента в будущей профессиональной деятельности;</w:t>
      </w:r>
    </w:p>
    <w:p>
      <w:pPr>
        <w:pStyle w:val="Normal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уметь:</w:t>
      </w:r>
    </w:p>
    <w:p>
      <w:pPr>
        <w:pStyle w:val="Normal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применять общие и универсальные приемы и подходы к решению заданий ОГЭ;</w:t>
      </w:r>
    </w:p>
    <w:p>
      <w:pPr>
        <w:pStyle w:val="Normal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решать задания, по типу приближенных к заданиям государственной итоговой аттестации (базовую часть). </w:t>
      </w:r>
    </w:p>
    <w:p>
      <w:pPr>
        <w:pStyle w:val="Normal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Выработать умения:</w:t>
      </w:r>
    </w:p>
    <w:p>
      <w:pPr>
        <w:pStyle w:val="Normal"/>
        <w:numPr>
          <w:ilvl w:val="0"/>
          <w:numId w:val="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самоконтроль времени выполнения заданий;</w:t>
      </w:r>
    </w:p>
    <w:p>
      <w:pPr>
        <w:pStyle w:val="Normal"/>
        <w:numPr>
          <w:ilvl w:val="0"/>
          <w:numId w:val="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объективной и субъективной трудности заданий и, соответственно, разумный выбор этих заданий;</w:t>
      </w:r>
    </w:p>
    <w:p>
      <w:pPr>
        <w:pStyle w:val="Normal"/>
        <w:numPr>
          <w:ilvl w:val="0"/>
          <w:numId w:val="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прикидка границ результатов;</w:t>
      </w:r>
    </w:p>
    <w:p>
      <w:pPr>
        <w:pStyle w:val="Normal"/>
        <w:numPr>
          <w:ilvl w:val="0"/>
          <w:numId w:val="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прием «спирального движения» (по тесту). </w:t>
      </w:r>
    </w:p>
    <w:p>
      <w:pPr>
        <w:pStyle w:val="Normal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иметь опыт (в терминах компетентностей): </w:t>
      </w:r>
    </w:p>
    <w:p>
      <w:pPr>
        <w:pStyle w:val="Normal"/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работы в группе, как на занятиях, так и вне;</w:t>
      </w:r>
    </w:p>
    <w:p>
      <w:pPr>
        <w:pStyle w:val="Normal"/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работы с информацией, в том числе и получаемой посредством Интернет.</w:t>
      </w:r>
    </w:p>
    <w:p>
      <w:pPr>
        <w:pStyle w:val="Normal"/>
        <w:keepNext/>
        <w:keepLines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Style16"/>
        <w:jc w:val="both"/>
        <w:rPr>
          <w:b w:val="false"/>
          <w:i w:val="false"/>
        </w:rPr>
      </w:pPr>
      <w:r>
        <w:rPr>
          <w:i w:val="false"/>
        </w:rPr>
        <w:t xml:space="preserve">Предполагаемый результат – </w:t>
      </w:r>
      <w:r>
        <w:rPr>
          <w:b w:val="false"/>
          <w:i w:val="false"/>
        </w:rPr>
        <w:t>повышение уровня математической культуры школьников для подготовки к ОГЭ и продолжению образования.</w:t>
      </w:r>
    </w:p>
    <w:p>
      <w:pPr>
        <w:pStyle w:val="Normal"/>
        <w:shd w:fill="FFFFFF" w:val="clear"/>
        <w:jc w:val="center"/>
        <w:rPr>
          <w:b/>
        </w:rPr>
      </w:pPr>
      <w:r>
        <w:rPr>
          <w:b/>
        </w:rPr>
        <w:t>2. Содержание программы курса</w:t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jc w:val="both"/>
        <w:rPr>
          <w:b/>
        </w:rPr>
      </w:pPr>
      <w:r>
        <w:rPr>
          <w:b/>
        </w:rPr>
        <w:t>Тема 1.  Проценты</w:t>
      </w:r>
    </w:p>
    <w:p>
      <w:pPr>
        <w:pStyle w:val="Normal"/>
        <w:shd w:fill="FFFFFF" w:val="clear"/>
        <w:jc w:val="both"/>
        <w:rPr/>
      </w:pPr>
      <w:r>
        <w:rPr/>
        <w:t>Решение задач на проценты. Цель: овладение умениями решать задачи на проценты различных видов, различными способами.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</w:rPr>
      </w:pPr>
      <w:r>
        <w:rPr>
          <w:b/>
        </w:rPr>
        <w:t>Тема 2.  Числа и выражения</w:t>
      </w:r>
    </w:p>
    <w:p>
      <w:pPr>
        <w:pStyle w:val="Normal"/>
        <w:shd w:fill="FFFFFF" w:val="clear"/>
        <w:jc w:val="both"/>
        <w:rPr/>
      </w:pPr>
      <w:r>
        <w:rPr/>
        <w:t>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>
      <w:pPr>
        <w:pStyle w:val="Normal"/>
        <w:shd w:fill="FFFFFF" w:val="clear"/>
        <w:jc w:val="both"/>
        <w:rPr/>
      </w:pPr>
      <w:r>
        <w:rPr/>
        <w:t>Цель: актуализация вычислительных навыков, развитие навыков тождественных преобразований.</w:t>
      </w:r>
    </w:p>
    <w:p>
      <w:pPr>
        <w:pStyle w:val="Normal"/>
        <w:tabs>
          <w:tab w:val="left" w:pos="695" w:leader="none"/>
        </w:tabs>
        <w:jc w:val="both"/>
        <w:rPr/>
      </w:pPr>
      <w:r>
        <w:rPr/>
      </w:r>
    </w:p>
    <w:p>
      <w:pPr>
        <w:pStyle w:val="Normal"/>
        <w:tabs>
          <w:tab w:val="left" w:pos="695" w:leader="none"/>
        </w:tabs>
        <w:jc w:val="both"/>
        <w:rPr>
          <w:b/>
        </w:rPr>
      </w:pPr>
      <w:r>
        <w:rPr>
          <w:b/>
        </w:rPr>
        <w:t>Тема 3. Преобразование алгебраических выражений</w:t>
      </w:r>
    </w:p>
    <w:p>
      <w:pPr>
        <w:pStyle w:val="Normal"/>
        <w:shd w:fill="FFFFFF" w:val="clear"/>
        <w:jc w:val="both"/>
        <w:rPr/>
      </w:pPr>
      <w:r>
        <w:rPr/>
        <w:t>Свойства степени с натуральным и целым показателями. Свойства арифметического квадратного корня. Упрощение алгебраических выражений.</w:t>
      </w:r>
    </w:p>
    <w:p>
      <w:pPr>
        <w:pStyle w:val="Normal"/>
        <w:shd w:fill="FFFFFF" w:val="clear"/>
        <w:jc w:val="both"/>
        <w:rPr/>
      </w:pPr>
      <w:r>
        <w:rPr/>
        <w:t>Цель: актуализация вычислительных навыков, развитие навыков тождественных преобразований.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</w:rPr>
      </w:pPr>
      <w:r>
        <w:rPr>
          <w:b/>
        </w:rPr>
        <w:t>Тема 4.  Уравнения</w:t>
      </w:r>
    </w:p>
    <w:p>
      <w:pPr>
        <w:pStyle w:val="Normal"/>
        <w:shd w:fill="FFFFFF" w:val="clear"/>
        <w:jc w:val="both"/>
        <w:rPr/>
      </w:pPr>
      <w:r>
        <w:rPr/>
        <w:t>Способы решения различных уравнений (линейных, квадратных и сводимых к ним, дробно-рациональных).</w:t>
      </w:r>
    </w:p>
    <w:p>
      <w:pPr>
        <w:pStyle w:val="Normal"/>
        <w:shd w:fill="FFFFFF" w:val="clear"/>
        <w:jc w:val="both"/>
        <w:rPr/>
      </w:pPr>
      <w:r>
        <w:rPr/>
        <w:t>Цель: овладение умениями решать уравнения различных видов, различными способами.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</w:rPr>
      </w:pPr>
      <w:r>
        <w:rPr>
          <w:b/>
        </w:rPr>
        <w:t>Тема 5. Системы уравнений</w:t>
      </w:r>
    </w:p>
    <w:p>
      <w:pPr>
        <w:pStyle w:val="Normal"/>
        <w:shd w:fill="FFFFFF" w:val="clear"/>
        <w:jc w:val="both"/>
        <w:rPr/>
      </w:pPr>
      <w:r>
        <w:rPr/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</w:t>
      </w:r>
    </w:p>
    <w:p>
      <w:pPr>
        <w:pStyle w:val="Normal"/>
        <w:shd w:fill="FFFFFF" w:val="clear"/>
        <w:jc w:val="both"/>
        <w:rPr/>
      </w:pPr>
      <w:r>
        <w:rPr/>
        <w:t>Цель: овладение разными способами решения линейных и нелинейных систем уравнений. </w:t>
      </w:r>
    </w:p>
    <w:p>
      <w:pPr>
        <w:pStyle w:val="Normal"/>
        <w:shd w:fill="FFFFFF" w:val="clear"/>
        <w:jc w:val="both"/>
        <w:rPr>
          <w:b/>
        </w:rPr>
      </w:pPr>
      <w:r>
        <w:rPr/>
        <w:t>     </w:t>
      </w:r>
      <w:r>
        <w:rPr/>
        <w:br/>
      </w:r>
      <w:r>
        <w:rPr>
          <w:b/>
        </w:rPr>
        <w:t>Тема 6. Неравенства</w:t>
      </w:r>
    </w:p>
    <w:p>
      <w:pPr>
        <w:pStyle w:val="Normal"/>
        <w:shd w:fill="FFFFFF" w:val="clear"/>
        <w:jc w:val="both"/>
        <w:rPr/>
      </w:pPr>
      <w:r>
        <w:rPr/>
        <w:t xml:space="preserve">Способы решения различных неравенств (числовых, линейных). </w:t>
      </w:r>
    </w:p>
    <w:p>
      <w:pPr>
        <w:pStyle w:val="Normal"/>
        <w:shd w:fill="FFFFFF" w:val="clear"/>
        <w:jc w:val="both"/>
        <w:rPr/>
      </w:pPr>
      <w:r>
        <w:rPr/>
        <w:t>Цель: овладение умениями решать неравенства различных видов, различными способами.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</w:rPr>
      </w:pPr>
      <w:r>
        <w:rPr>
          <w:b/>
        </w:rPr>
        <w:t>Тема 7. Координаты и графики</w:t>
      </w:r>
    </w:p>
    <w:p>
      <w:pPr>
        <w:pStyle w:val="Normal"/>
        <w:shd w:fill="FFFFFF" w:val="clear"/>
        <w:jc w:val="both"/>
        <w:rPr/>
      </w:pPr>
      <w:r>
        <w:rPr/>
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>
      <w:pPr>
        <w:pStyle w:val="Normal"/>
        <w:shd w:fill="FFFFFF" w:val="clear"/>
        <w:jc w:val="both"/>
        <w:rPr/>
      </w:pPr>
      <w:r>
        <w:rPr/>
        <w:t>Цель: овладение умениями соотносить графики с их формулами.</w:t>
      </w:r>
    </w:p>
    <w:p>
      <w:pPr>
        <w:pStyle w:val="Normal"/>
        <w:shd w:fill="FFFFFF" w:val="clear"/>
        <w:tabs>
          <w:tab w:val="left" w:pos="2505" w:leader="none"/>
        </w:tabs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</w:rPr>
      </w:pPr>
      <w:r>
        <w:rPr>
          <w:b/>
        </w:rPr>
        <w:t>Тема 8. Функции</w:t>
      </w:r>
    </w:p>
    <w:p>
      <w:pPr>
        <w:pStyle w:val="Normal"/>
        <w:shd w:fill="FFFFFF" w:val="clear"/>
        <w:jc w:val="both"/>
        <w:rPr/>
      </w:pPr>
      <w:r>
        <w:rPr/>
        <w:t xml:space="preserve">Функции, их свойства и графики (линейная, обратно-пропорциональная,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функции и её аналитическим заданием. </w:t>
      </w:r>
    </w:p>
    <w:p>
      <w:pPr>
        <w:pStyle w:val="Normal"/>
        <w:shd w:fill="FFFFFF" w:val="clear"/>
        <w:jc w:val="both"/>
        <w:rPr/>
      </w:pPr>
      <w:r>
        <w:rPr/>
        <w:t>Цель: обобщение знаний о различных функциях и их графиках.</w:t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shd w:fill="FFFFFF" w:val="clear"/>
        <w:jc w:val="center"/>
        <w:rPr>
          <w:b/>
          <w:bCs/>
        </w:rPr>
      </w:pPr>
      <w:r>
        <w:rPr>
          <w:b/>
          <w:bCs/>
        </w:rPr>
        <w:t>3. Тематическое планирование</w:t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94"/>
        <w:gridCol w:w="105"/>
        <w:gridCol w:w="120"/>
        <w:gridCol w:w="7099"/>
        <w:gridCol w:w="1241"/>
      </w:tblGrid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(тема раздела, урока)</w:t>
            </w:r>
          </w:p>
          <w:p>
            <w:pPr>
              <w:pStyle w:val="Normal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Проценты(2ч.)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Web"/>
              <w:spacing w:lineRule="auto" w:line="36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и выражения (3ч.)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Web"/>
              <w:spacing w:lineRule="auto" w:line="36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переменной из формулы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Преобразование алгебраических выражений (5ч.)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Web"/>
              <w:spacing w:lineRule="auto" w:line="36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Web"/>
              <w:spacing w:lineRule="auto" w:line="36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алгебраических выражений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алгебраических выражений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алгебраических выражений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(6ч.)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различных уравнений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различных уравнений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различных уравнений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различных уравнений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Web"/>
              <w:spacing w:lineRule="auto" w:line="36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Web"/>
              <w:spacing w:lineRule="auto" w:line="36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3630" w:leader="none"/>
                <w:tab w:val="center" w:pos="5277" w:leader="none"/>
              </w:tabs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Системы уравнений (5ч.)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методы решения систем уравнений (графический).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методы решения систем уравнений (метод подстановки, метод сложения).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методы решения систем уравнений (метод подстановки, метод сложения).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методы решения систем уравнений (метод подстановки, метод сложения).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специальных приёмов при решении систем уравнений.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(5ч.)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неравенств с одной переменной и их систем.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интервалов. Область определения выражения.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неравенств и систем, включающих квадратные неравенства.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неравенств.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Координаты и графики (4ч.)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уравнения прямых и парабол по заданным условиям.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смысл коэффициентов для уравнений прямой и параболы.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геометрического содержания на координатной плоскости.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уравнений с двумя переменными.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9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Функции (4ч.)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Функции, их свойства и графики (линейная, обратно-пропорциональная, квадратичная и др.)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«Считывание» свойств функции по её графику. Анализ графиков.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 и ответы на вопросы, связанные с исследованием этих функций.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соответствия между графиком функции и её аналитическим заданием. 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uiPriority="0" w:name="Body Tex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uiPriority="0" w:name="Normal (Web)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3324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Знак"/>
    <w:link w:val="a4"/>
    <w:rsid w:val="00901937"/>
    <w:basedOn w:val="DefaultParagraphFont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link w:val="a5"/>
    <w:rsid w:val="00901937"/>
    <w:basedOn w:val="Normal"/>
    <w:pPr>
      <w:spacing w:lineRule="auto" w:line="288" w:before="0" w:after="140"/>
    </w:pPr>
    <w:rPr>
      <w:b/>
      <w:bCs/>
      <w:i/>
      <w:iCs/>
    </w:rPr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nhideWhenUsed/>
    <w:rsid w:val="00a3324a"/>
    <w:basedOn w:val="Normal"/>
    <w:pPr>
      <w:spacing w:before="21" w:after="21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2016-02-07T03:50:00Z</dcterms:created>
  <dc:creator>Анна</dc:creator>
  <dc:language>ru-RU</dc:language>
  <cp:lastModifiedBy>Учительская</cp:lastModifiedBy>
  <cp:lastPrinted>2018-11-03T13:48:01Z</cp:lastPrinted>
  <dcterms:modified xsi:type="dcterms:W3CDTF">2016-02-10T01:35:00Z</dcterms:modified>
  <cp:revision>4</cp:revision>
</cp:coreProperties>
</file>